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default"/>
          <w:lang w:val="en-US" w:eastAsia="zh-CN"/>
        </w:rPr>
      </w:pPr>
      <w:r>
        <w:rPr>
          <w:rFonts w:hint="eastAsia"/>
          <w:lang w:eastAsia="zh-CN"/>
        </w:rPr>
        <w:t>附件</w:t>
      </w:r>
      <w:r>
        <w:rPr>
          <w:rFonts w:hint="eastAsia"/>
          <w:lang w:val="en-US" w:eastAsia="zh-CN"/>
        </w:rPr>
        <w:t>1</w:t>
      </w:r>
      <w:r>
        <w:rPr>
          <w:rFonts w:hint="eastAsia"/>
          <w:lang w:eastAsia="zh-CN"/>
        </w:rPr>
        <w:t>：</w:t>
      </w:r>
    </w:p>
    <w:p>
      <w:pPr>
        <w:jc w:val="center"/>
        <w:rPr>
          <w:rFonts w:asciiTheme="majorEastAsia" w:hAnsiTheme="majorEastAsia" w:eastAsiaTheme="majorEastAsia" w:cstheme="majorEastAsia"/>
          <w:b/>
          <w:bCs/>
          <w:sz w:val="28"/>
          <w:szCs w:val="28"/>
        </w:rPr>
      </w:pPr>
      <w:r>
        <w:rPr>
          <w:rFonts w:hint="eastAsia" w:asciiTheme="majorEastAsia" w:hAnsiTheme="majorEastAsia" w:eastAsiaTheme="majorEastAsia" w:cstheme="majorEastAsia"/>
          <w:b/>
          <w:bCs/>
          <w:sz w:val="28"/>
          <w:szCs w:val="28"/>
        </w:rPr>
        <w:t>西藏中兴盐业有限责任公司食盐生产辅料数量、参数招标统计表</w:t>
      </w:r>
    </w:p>
    <w:tbl>
      <w:tblPr>
        <w:tblStyle w:val="3"/>
        <w:tblW w:w="11017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27"/>
        <w:gridCol w:w="1320"/>
        <w:gridCol w:w="900"/>
        <w:gridCol w:w="1248"/>
        <w:gridCol w:w="1105"/>
        <w:gridCol w:w="1064"/>
        <w:gridCol w:w="876"/>
        <w:gridCol w:w="1049"/>
        <w:gridCol w:w="272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5" w:hRule="atLeast"/>
          <w:jc w:val="center"/>
        </w:trPr>
        <w:tc>
          <w:tcPr>
            <w:tcW w:w="727" w:type="dxa"/>
            <w:vAlign w:val="center"/>
          </w:tcPr>
          <w:p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序  号</w:t>
            </w:r>
          </w:p>
        </w:tc>
        <w:tc>
          <w:tcPr>
            <w:tcW w:w="1320" w:type="dxa"/>
            <w:vAlign w:val="center"/>
          </w:tcPr>
          <w:p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产品名称</w:t>
            </w:r>
          </w:p>
        </w:tc>
        <w:tc>
          <w:tcPr>
            <w:tcW w:w="900" w:type="dxa"/>
            <w:vAlign w:val="center"/>
          </w:tcPr>
          <w:p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需求量（</w:t>
            </w:r>
            <w:r>
              <w:rPr>
                <w:rFonts w:hint="eastAsia"/>
                <w:b/>
                <w:bCs/>
                <w:lang w:val="en-US" w:eastAsia="zh-CN"/>
              </w:rPr>
              <w:t>万条</w:t>
            </w:r>
            <w:r>
              <w:rPr>
                <w:rFonts w:hint="eastAsia"/>
                <w:b/>
                <w:bCs/>
              </w:rPr>
              <w:t>）</w:t>
            </w:r>
          </w:p>
        </w:tc>
        <w:tc>
          <w:tcPr>
            <w:tcW w:w="1248" w:type="dxa"/>
            <w:vAlign w:val="center"/>
          </w:tcPr>
          <w:p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规格</w:t>
            </w:r>
          </w:p>
        </w:tc>
        <w:tc>
          <w:tcPr>
            <w:tcW w:w="1105" w:type="dxa"/>
            <w:vAlign w:val="center"/>
          </w:tcPr>
          <w:p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材质</w:t>
            </w:r>
          </w:p>
        </w:tc>
        <w:tc>
          <w:tcPr>
            <w:tcW w:w="1064" w:type="dxa"/>
            <w:vAlign w:val="center"/>
          </w:tcPr>
          <w:p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发往地</w:t>
            </w:r>
          </w:p>
        </w:tc>
        <w:tc>
          <w:tcPr>
            <w:tcW w:w="876" w:type="dxa"/>
            <w:vAlign w:val="center"/>
          </w:tcPr>
          <w:p>
            <w:pPr>
              <w:jc w:val="center"/>
              <w:rPr>
                <w:rFonts w:hint="default" w:eastAsiaTheme="minorEastAsia"/>
                <w:b/>
                <w:bCs/>
                <w:lang w:val="en-US" w:eastAsia="zh-CN"/>
              </w:rPr>
            </w:pPr>
            <w:r>
              <w:rPr>
                <w:rFonts w:hint="eastAsia"/>
                <w:b/>
                <w:bCs/>
                <w:lang w:val="en-US" w:eastAsia="zh-CN"/>
              </w:rPr>
              <w:t>发往数量</w:t>
            </w:r>
          </w:p>
        </w:tc>
        <w:tc>
          <w:tcPr>
            <w:tcW w:w="1049" w:type="dxa"/>
            <w:vAlign w:val="center"/>
          </w:tcPr>
          <w:p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执行标准</w:t>
            </w:r>
          </w:p>
        </w:tc>
        <w:tc>
          <w:tcPr>
            <w:tcW w:w="2728" w:type="dxa"/>
            <w:vAlign w:val="center"/>
          </w:tcPr>
          <w:p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4" w:hRule="atLeast"/>
          <w:jc w:val="center"/>
        </w:trPr>
        <w:tc>
          <w:tcPr>
            <w:tcW w:w="727" w:type="dxa"/>
            <w:vMerge w:val="restart"/>
            <w:vAlign w:val="center"/>
          </w:tcPr>
          <w:p>
            <w:pPr>
              <w:spacing w:line="0" w:lineRule="atLeast"/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1</w:t>
            </w:r>
          </w:p>
        </w:tc>
        <w:tc>
          <w:tcPr>
            <w:tcW w:w="1320" w:type="dxa"/>
            <w:vMerge w:val="restart"/>
          </w:tcPr>
          <w:p>
            <w:pPr>
              <w:spacing w:line="0" w:lineRule="atLeast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加碘盐</w:t>
            </w:r>
          </w:p>
          <w:p>
            <w:pPr>
              <w:spacing w:line="0" w:lineRule="atLeast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自动包装卷膜（1000g）</w:t>
            </w:r>
          </w:p>
        </w:tc>
        <w:tc>
          <w:tcPr>
            <w:tcW w:w="900" w:type="dxa"/>
            <w:vMerge w:val="restart"/>
          </w:tcPr>
          <w:p>
            <w:pPr>
              <w:spacing w:line="0" w:lineRule="atLeast"/>
              <w:jc w:val="center"/>
              <w:rPr>
                <w:rFonts w:hint="default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536.6</w:t>
            </w:r>
          </w:p>
        </w:tc>
        <w:tc>
          <w:tcPr>
            <w:tcW w:w="1248" w:type="dxa"/>
            <w:vMerge w:val="restart"/>
          </w:tcPr>
          <w:p>
            <w:pPr>
              <w:spacing w:line="0" w:lineRule="atLeast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240mm</w:t>
            </w:r>
            <w:r>
              <w:rPr>
                <w:rFonts w:ascii="Arial" w:hAnsi="Arial" w:cs="Arial"/>
                <w:sz w:val="15"/>
                <w:szCs w:val="15"/>
              </w:rPr>
              <w:t>×</w:t>
            </w:r>
            <w:r>
              <w:rPr>
                <w:rFonts w:hint="eastAsia"/>
                <w:sz w:val="15"/>
                <w:szCs w:val="15"/>
              </w:rPr>
              <w:t>340mm</w:t>
            </w:r>
            <w:r>
              <w:rPr>
                <w:rFonts w:ascii="Arial" w:hAnsi="Arial" w:cs="Arial"/>
                <w:sz w:val="15"/>
                <w:szCs w:val="15"/>
              </w:rPr>
              <w:t>×</w:t>
            </w:r>
            <w:r>
              <w:rPr>
                <w:rFonts w:hint="eastAsia" w:ascii="Arial" w:hAnsi="Arial" w:cs="Arial"/>
                <w:sz w:val="15"/>
                <w:szCs w:val="15"/>
              </w:rPr>
              <w:t>70</w:t>
            </w:r>
            <w:r>
              <w:rPr>
                <w:rFonts w:hint="eastAsia" w:ascii="微软雅黑" w:hAnsi="微软雅黑" w:eastAsia="微软雅黑" w:cs="微软雅黑"/>
                <w:sz w:val="15"/>
                <w:szCs w:val="15"/>
              </w:rPr>
              <w:t>µ</w:t>
            </w:r>
            <w:r>
              <w:rPr>
                <w:rFonts w:hint="eastAsia" w:ascii="Arial" w:hAnsi="Arial" w:cs="Arial"/>
                <w:sz w:val="15"/>
                <w:szCs w:val="15"/>
              </w:rPr>
              <w:t>m</w:t>
            </w:r>
          </w:p>
        </w:tc>
        <w:tc>
          <w:tcPr>
            <w:tcW w:w="1105" w:type="dxa"/>
            <w:vMerge w:val="restart"/>
          </w:tcPr>
          <w:p>
            <w:pPr>
              <w:spacing w:line="0" w:lineRule="atLeast"/>
              <w:rPr>
                <w:sz w:val="15"/>
                <w:szCs w:val="15"/>
              </w:rPr>
            </w:pPr>
          </w:p>
          <w:p>
            <w:pPr>
              <w:spacing w:line="0" w:lineRule="atLeast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（表层）BOPET双向拉伸聚酯膜、（里层）PE三层共挤膜</w:t>
            </w:r>
          </w:p>
          <w:p>
            <w:pPr>
              <w:spacing w:line="0" w:lineRule="atLeast"/>
              <w:rPr>
                <w:sz w:val="15"/>
                <w:szCs w:val="15"/>
              </w:rPr>
            </w:pPr>
          </w:p>
        </w:tc>
        <w:tc>
          <w:tcPr>
            <w:tcW w:w="1064" w:type="dxa"/>
            <w:vAlign w:val="center"/>
          </w:tcPr>
          <w:p>
            <w:pPr>
              <w:spacing w:line="0" w:lineRule="atLeast"/>
              <w:jc w:val="center"/>
            </w:pPr>
            <w:r>
              <w:rPr>
                <w:rFonts w:hint="eastAsia"/>
                <w:sz w:val="18"/>
                <w:szCs w:val="18"/>
              </w:rPr>
              <w:t>拉萨</w:t>
            </w:r>
          </w:p>
        </w:tc>
        <w:tc>
          <w:tcPr>
            <w:tcW w:w="876" w:type="dxa"/>
            <w:vMerge w:val="restart"/>
          </w:tcPr>
          <w:p>
            <w:pPr>
              <w:spacing w:line="0" w:lineRule="atLeast"/>
              <w:jc w:val="center"/>
            </w:pPr>
          </w:p>
          <w:p>
            <w:pPr>
              <w:spacing w:line="0" w:lineRule="atLeast"/>
              <w:jc w:val="center"/>
            </w:pPr>
          </w:p>
          <w:p>
            <w:pPr>
              <w:spacing w:line="720" w:lineRule="auto"/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根据</w:t>
            </w:r>
          </w:p>
          <w:p>
            <w:pPr>
              <w:spacing w:line="720" w:lineRule="auto"/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甲方</w:t>
            </w:r>
          </w:p>
          <w:p>
            <w:pPr>
              <w:spacing w:line="720" w:lineRule="auto"/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需求</w:t>
            </w:r>
          </w:p>
          <w:p>
            <w:pPr>
              <w:spacing w:line="720" w:lineRule="auto"/>
              <w:jc w:val="center"/>
              <w:rPr>
                <w:rFonts w:hint="default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发货</w:t>
            </w:r>
          </w:p>
        </w:tc>
        <w:tc>
          <w:tcPr>
            <w:tcW w:w="1049" w:type="dxa"/>
            <w:vMerge w:val="restart"/>
          </w:tcPr>
          <w:p>
            <w:pPr>
              <w:spacing w:line="0" w:lineRule="atLeast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GB/10004—2008《包装用复合膜、袋干法复合、挤出复合》</w:t>
            </w:r>
          </w:p>
          <w:p>
            <w:pPr>
              <w:spacing w:line="0" w:lineRule="atLeast"/>
              <w:jc w:val="center"/>
              <w:rPr>
                <w:sz w:val="18"/>
                <w:szCs w:val="18"/>
              </w:rPr>
            </w:pPr>
          </w:p>
          <w:p>
            <w:pPr>
              <w:spacing w:line="0" w:lineRule="atLeast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GB/7718—2011《食品安全国家标准预包装食品标签通则》</w:t>
            </w:r>
          </w:p>
        </w:tc>
        <w:tc>
          <w:tcPr>
            <w:tcW w:w="2728" w:type="dxa"/>
            <w:vMerge w:val="restart"/>
          </w:tcPr>
          <w:p>
            <w:pPr>
              <w:spacing w:line="0" w:lineRule="atLeast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报价含税、运费、三个版本制版费、防伪标识（标码合一）</w:t>
            </w:r>
          </w:p>
          <w:p>
            <w:pPr>
              <w:rPr>
                <w:rFonts w:ascii="华文仿宋" w:hAnsi="华文仿宋" w:eastAsia="华文仿宋" w:cs="华文仿宋"/>
                <w:sz w:val="15"/>
                <w:szCs w:val="15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9" w:hRule="atLeast"/>
          <w:jc w:val="center"/>
        </w:trPr>
        <w:tc>
          <w:tcPr>
            <w:tcW w:w="727" w:type="dxa"/>
            <w:vMerge w:val="continue"/>
            <w:vAlign w:val="center"/>
          </w:tcPr>
          <w:p>
            <w:pPr>
              <w:spacing w:line="0" w:lineRule="atLeast"/>
              <w:jc w:val="center"/>
              <w:rPr>
                <w:b/>
                <w:bCs/>
              </w:rPr>
            </w:pPr>
          </w:p>
        </w:tc>
        <w:tc>
          <w:tcPr>
            <w:tcW w:w="1320" w:type="dxa"/>
            <w:vMerge w:val="continue"/>
          </w:tcPr>
          <w:p>
            <w:pPr>
              <w:spacing w:line="0" w:lineRule="atLeast"/>
              <w:rPr>
                <w:sz w:val="18"/>
                <w:szCs w:val="18"/>
              </w:rPr>
            </w:pPr>
          </w:p>
        </w:tc>
        <w:tc>
          <w:tcPr>
            <w:tcW w:w="900" w:type="dxa"/>
            <w:vMerge w:val="continue"/>
          </w:tcPr>
          <w:p>
            <w:pPr>
              <w:spacing w:line="0" w:lineRule="atLeast"/>
              <w:jc w:val="center"/>
            </w:pPr>
          </w:p>
        </w:tc>
        <w:tc>
          <w:tcPr>
            <w:tcW w:w="1248" w:type="dxa"/>
            <w:vMerge w:val="continue"/>
          </w:tcPr>
          <w:p>
            <w:pPr>
              <w:spacing w:line="0" w:lineRule="atLeast"/>
              <w:rPr>
                <w:sz w:val="15"/>
                <w:szCs w:val="15"/>
              </w:rPr>
            </w:pPr>
          </w:p>
        </w:tc>
        <w:tc>
          <w:tcPr>
            <w:tcW w:w="1105" w:type="dxa"/>
            <w:vMerge w:val="continue"/>
          </w:tcPr>
          <w:p>
            <w:pPr>
              <w:spacing w:line="0" w:lineRule="atLeast"/>
              <w:rPr>
                <w:sz w:val="15"/>
                <w:szCs w:val="15"/>
              </w:rPr>
            </w:pPr>
          </w:p>
        </w:tc>
        <w:tc>
          <w:tcPr>
            <w:tcW w:w="1064" w:type="dxa"/>
            <w:vAlign w:val="center"/>
          </w:tcPr>
          <w:p>
            <w:pPr>
              <w:spacing w:line="0" w:lineRule="atLeast"/>
              <w:jc w:val="center"/>
            </w:pPr>
            <w:r>
              <w:rPr>
                <w:rFonts w:hint="eastAsia"/>
                <w:sz w:val="18"/>
                <w:szCs w:val="18"/>
              </w:rPr>
              <w:t>四川乐山</w:t>
            </w:r>
          </w:p>
        </w:tc>
        <w:tc>
          <w:tcPr>
            <w:tcW w:w="876" w:type="dxa"/>
            <w:vMerge w:val="continue"/>
          </w:tcPr>
          <w:p>
            <w:pPr>
              <w:spacing w:line="0" w:lineRule="atLeast"/>
              <w:jc w:val="center"/>
            </w:pPr>
          </w:p>
        </w:tc>
        <w:tc>
          <w:tcPr>
            <w:tcW w:w="1049" w:type="dxa"/>
            <w:vMerge w:val="continue"/>
          </w:tcPr>
          <w:p>
            <w:pPr>
              <w:spacing w:line="0" w:lineRule="atLeast"/>
              <w:jc w:val="center"/>
              <w:rPr>
                <w:sz w:val="18"/>
                <w:szCs w:val="18"/>
              </w:rPr>
            </w:pPr>
          </w:p>
        </w:tc>
        <w:tc>
          <w:tcPr>
            <w:tcW w:w="2728" w:type="dxa"/>
            <w:vMerge w:val="continue"/>
          </w:tcPr>
          <w:p>
            <w:pPr>
              <w:rPr>
                <w:rFonts w:ascii="华文仿宋" w:hAnsi="华文仿宋" w:eastAsia="华文仿宋" w:cs="华文仿宋"/>
                <w:sz w:val="15"/>
                <w:szCs w:val="15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6" w:hRule="atLeast"/>
          <w:jc w:val="center"/>
        </w:trPr>
        <w:tc>
          <w:tcPr>
            <w:tcW w:w="727" w:type="dxa"/>
            <w:vMerge w:val="continue"/>
            <w:vAlign w:val="center"/>
          </w:tcPr>
          <w:p>
            <w:pPr>
              <w:spacing w:line="0" w:lineRule="atLeast"/>
              <w:jc w:val="center"/>
              <w:rPr>
                <w:b/>
                <w:bCs/>
              </w:rPr>
            </w:pPr>
          </w:p>
        </w:tc>
        <w:tc>
          <w:tcPr>
            <w:tcW w:w="1320" w:type="dxa"/>
            <w:vMerge w:val="continue"/>
          </w:tcPr>
          <w:p>
            <w:pPr>
              <w:spacing w:line="0" w:lineRule="atLeast"/>
              <w:rPr>
                <w:sz w:val="18"/>
                <w:szCs w:val="18"/>
              </w:rPr>
            </w:pPr>
          </w:p>
        </w:tc>
        <w:tc>
          <w:tcPr>
            <w:tcW w:w="900" w:type="dxa"/>
            <w:vMerge w:val="continue"/>
          </w:tcPr>
          <w:p>
            <w:pPr>
              <w:spacing w:line="0" w:lineRule="atLeast"/>
              <w:jc w:val="center"/>
            </w:pPr>
          </w:p>
        </w:tc>
        <w:tc>
          <w:tcPr>
            <w:tcW w:w="1248" w:type="dxa"/>
            <w:vMerge w:val="continue"/>
          </w:tcPr>
          <w:p>
            <w:pPr>
              <w:spacing w:line="0" w:lineRule="atLeast"/>
              <w:rPr>
                <w:sz w:val="15"/>
                <w:szCs w:val="15"/>
              </w:rPr>
            </w:pPr>
          </w:p>
        </w:tc>
        <w:tc>
          <w:tcPr>
            <w:tcW w:w="1105" w:type="dxa"/>
            <w:vMerge w:val="continue"/>
          </w:tcPr>
          <w:p>
            <w:pPr>
              <w:spacing w:line="0" w:lineRule="atLeast"/>
              <w:rPr>
                <w:sz w:val="15"/>
                <w:szCs w:val="15"/>
              </w:rPr>
            </w:pPr>
          </w:p>
        </w:tc>
        <w:tc>
          <w:tcPr>
            <w:tcW w:w="1064" w:type="dxa"/>
            <w:vAlign w:val="center"/>
          </w:tcPr>
          <w:p>
            <w:pPr>
              <w:spacing w:line="0" w:lineRule="atLeast"/>
              <w:jc w:val="center"/>
            </w:pPr>
            <w:r>
              <w:rPr>
                <w:rFonts w:hint="eastAsia"/>
                <w:sz w:val="18"/>
                <w:szCs w:val="18"/>
              </w:rPr>
              <w:t>格尔木</w:t>
            </w:r>
          </w:p>
        </w:tc>
        <w:tc>
          <w:tcPr>
            <w:tcW w:w="876" w:type="dxa"/>
            <w:vMerge w:val="continue"/>
          </w:tcPr>
          <w:p>
            <w:pPr>
              <w:spacing w:line="0" w:lineRule="atLeast"/>
              <w:jc w:val="center"/>
            </w:pPr>
          </w:p>
        </w:tc>
        <w:tc>
          <w:tcPr>
            <w:tcW w:w="1049" w:type="dxa"/>
            <w:vMerge w:val="continue"/>
          </w:tcPr>
          <w:p>
            <w:pPr>
              <w:spacing w:line="0" w:lineRule="atLeast"/>
              <w:jc w:val="center"/>
              <w:rPr>
                <w:sz w:val="18"/>
                <w:szCs w:val="18"/>
              </w:rPr>
            </w:pPr>
          </w:p>
        </w:tc>
        <w:tc>
          <w:tcPr>
            <w:tcW w:w="2728" w:type="dxa"/>
            <w:vMerge w:val="continue"/>
          </w:tcPr>
          <w:p>
            <w:pPr>
              <w:rPr>
                <w:rFonts w:ascii="华文仿宋" w:hAnsi="华文仿宋" w:eastAsia="华文仿宋" w:cs="华文仿宋"/>
                <w:sz w:val="15"/>
                <w:szCs w:val="15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3" w:hRule="atLeast"/>
          <w:jc w:val="center"/>
        </w:trPr>
        <w:tc>
          <w:tcPr>
            <w:tcW w:w="727" w:type="dxa"/>
            <w:vMerge w:val="restart"/>
            <w:vAlign w:val="center"/>
          </w:tcPr>
          <w:p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2</w:t>
            </w:r>
          </w:p>
        </w:tc>
        <w:tc>
          <w:tcPr>
            <w:tcW w:w="1320" w:type="dxa"/>
            <w:vMerge w:val="restart"/>
          </w:tcPr>
          <w:p>
            <w:pPr>
              <w:spacing w:line="0" w:lineRule="atLeast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精制盐</w:t>
            </w:r>
          </w:p>
          <w:p>
            <w:pPr>
              <w:spacing w:line="0" w:lineRule="atLeast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自动包装卷膜（500g）</w:t>
            </w:r>
          </w:p>
        </w:tc>
        <w:tc>
          <w:tcPr>
            <w:tcW w:w="900" w:type="dxa"/>
            <w:vMerge w:val="restart"/>
          </w:tcPr>
          <w:p>
            <w:pPr>
              <w:jc w:val="center"/>
              <w:rPr>
                <w:rFonts w:hint="default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322</w:t>
            </w:r>
          </w:p>
        </w:tc>
        <w:tc>
          <w:tcPr>
            <w:tcW w:w="1248" w:type="dxa"/>
            <w:vMerge w:val="restart"/>
          </w:tcPr>
          <w:p>
            <w:pPr>
              <w:spacing w:line="0" w:lineRule="atLeast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190mm</w:t>
            </w:r>
            <w:r>
              <w:rPr>
                <w:rFonts w:ascii="Arial" w:hAnsi="Arial" w:cs="Arial"/>
                <w:sz w:val="15"/>
                <w:szCs w:val="15"/>
              </w:rPr>
              <w:t>×</w:t>
            </w:r>
            <w:r>
              <w:rPr>
                <w:rFonts w:hint="eastAsia" w:ascii="Arial" w:hAnsi="Arial" w:cs="Arial"/>
                <w:sz w:val="15"/>
                <w:szCs w:val="15"/>
              </w:rPr>
              <w:t>290</w:t>
            </w:r>
            <w:r>
              <w:rPr>
                <w:rFonts w:hint="eastAsia"/>
                <w:sz w:val="15"/>
                <w:szCs w:val="15"/>
              </w:rPr>
              <w:t>mm</w:t>
            </w:r>
            <w:r>
              <w:rPr>
                <w:rFonts w:ascii="Arial" w:hAnsi="Arial" w:cs="Arial"/>
                <w:sz w:val="15"/>
                <w:szCs w:val="15"/>
              </w:rPr>
              <w:t>×</w:t>
            </w:r>
            <w:r>
              <w:rPr>
                <w:rFonts w:hint="eastAsia" w:ascii="Arial" w:hAnsi="Arial" w:cs="Arial"/>
                <w:sz w:val="15"/>
                <w:szCs w:val="15"/>
              </w:rPr>
              <w:t>70</w:t>
            </w:r>
            <w:r>
              <w:rPr>
                <w:rFonts w:hint="eastAsia" w:ascii="微软雅黑" w:hAnsi="微软雅黑" w:eastAsia="微软雅黑" w:cs="微软雅黑"/>
                <w:sz w:val="15"/>
                <w:szCs w:val="15"/>
              </w:rPr>
              <w:t>µ</w:t>
            </w:r>
            <w:r>
              <w:rPr>
                <w:rFonts w:hint="eastAsia" w:ascii="Arial" w:hAnsi="Arial" w:cs="Arial"/>
                <w:sz w:val="15"/>
                <w:szCs w:val="15"/>
              </w:rPr>
              <w:t>m</w:t>
            </w:r>
          </w:p>
        </w:tc>
        <w:tc>
          <w:tcPr>
            <w:tcW w:w="1105" w:type="dxa"/>
            <w:vMerge w:val="continue"/>
          </w:tcPr>
          <w:p>
            <w:pPr>
              <w:spacing w:line="0" w:lineRule="atLeast"/>
              <w:rPr>
                <w:sz w:val="15"/>
                <w:szCs w:val="15"/>
              </w:rPr>
            </w:pPr>
          </w:p>
        </w:tc>
        <w:tc>
          <w:tcPr>
            <w:tcW w:w="1064" w:type="dxa"/>
            <w:vAlign w:val="center"/>
          </w:tcPr>
          <w:p>
            <w:pPr>
              <w:jc w:val="center"/>
            </w:pPr>
            <w:r>
              <w:rPr>
                <w:rFonts w:hint="eastAsia"/>
                <w:sz w:val="18"/>
                <w:szCs w:val="18"/>
              </w:rPr>
              <w:t>拉萨</w:t>
            </w:r>
          </w:p>
        </w:tc>
        <w:tc>
          <w:tcPr>
            <w:tcW w:w="876" w:type="dxa"/>
            <w:vMerge w:val="continue"/>
          </w:tcPr>
          <w:p>
            <w:pPr>
              <w:spacing w:line="720" w:lineRule="auto"/>
              <w:jc w:val="center"/>
            </w:pPr>
          </w:p>
        </w:tc>
        <w:tc>
          <w:tcPr>
            <w:tcW w:w="1049" w:type="dxa"/>
            <w:vMerge w:val="continue"/>
          </w:tcPr>
          <w:p>
            <w:pPr>
              <w:spacing w:line="0" w:lineRule="atLeast"/>
              <w:jc w:val="center"/>
              <w:rPr>
                <w:sz w:val="18"/>
                <w:szCs w:val="18"/>
              </w:rPr>
            </w:pPr>
          </w:p>
        </w:tc>
        <w:tc>
          <w:tcPr>
            <w:tcW w:w="2728" w:type="dxa"/>
            <w:vMerge w:val="continue"/>
          </w:tcPr>
          <w:p>
            <w:pPr>
              <w:rPr>
                <w:rFonts w:ascii="华文仿宋" w:hAnsi="华文仿宋" w:eastAsia="华文仿宋" w:cs="华文仿宋"/>
                <w:sz w:val="15"/>
                <w:szCs w:val="15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3" w:hRule="atLeast"/>
          <w:jc w:val="center"/>
        </w:trPr>
        <w:tc>
          <w:tcPr>
            <w:tcW w:w="727" w:type="dxa"/>
            <w:vMerge w:val="continue"/>
            <w:vAlign w:val="center"/>
          </w:tcPr>
          <w:p>
            <w:pPr>
              <w:jc w:val="center"/>
              <w:rPr>
                <w:b/>
                <w:bCs/>
              </w:rPr>
            </w:pPr>
          </w:p>
        </w:tc>
        <w:tc>
          <w:tcPr>
            <w:tcW w:w="1320" w:type="dxa"/>
            <w:vMerge w:val="continue"/>
          </w:tcPr>
          <w:p>
            <w:pPr>
              <w:rPr>
                <w:sz w:val="18"/>
                <w:szCs w:val="18"/>
              </w:rPr>
            </w:pPr>
          </w:p>
        </w:tc>
        <w:tc>
          <w:tcPr>
            <w:tcW w:w="900" w:type="dxa"/>
            <w:vMerge w:val="continue"/>
          </w:tcPr>
          <w:p>
            <w:pPr>
              <w:jc w:val="center"/>
            </w:pPr>
          </w:p>
        </w:tc>
        <w:tc>
          <w:tcPr>
            <w:tcW w:w="1248" w:type="dxa"/>
            <w:vMerge w:val="continue"/>
          </w:tcPr>
          <w:p>
            <w:pPr>
              <w:spacing w:line="0" w:lineRule="atLeast"/>
              <w:rPr>
                <w:sz w:val="15"/>
                <w:szCs w:val="15"/>
              </w:rPr>
            </w:pPr>
          </w:p>
        </w:tc>
        <w:tc>
          <w:tcPr>
            <w:tcW w:w="1105" w:type="dxa"/>
            <w:vMerge w:val="continue"/>
          </w:tcPr>
          <w:p>
            <w:pPr>
              <w:spacing w:line="0" w:lineRule="atLeast"/>
              <w:rPr>
                <w:sz w:val="15"/>
                <w:szCs w:val="15"/>
              </w:rPr>
            </w:pPr>
          </w:p>
        </w:tc>
        <w:tc>
          <w:tcPr>
            <w:tcW w:w="1064" w:type="dxa"/>
            <w:vAlign w:val="center"/>
          </w:tcPr>
          <w:p>
            <w:pPr>
              <w:jc w:val="center"/>
            </w:pPr>
            <w:r>
              <w:rPr>
                <w:rFonts w:hint="eastAsia"/>
                <w:sz w:val="18"/>
                <w:szCs w:val="18"/>
              </w:rPr>
              <w:t>四川乐山</w:t>
            </w:r>
          </w:p>
        </w:tc>
        <w:tc>
          <w:tcPr>
            <w:tcW w:w="876" w:type="dxa"/>
            <w:vMerge w:val="continue"/>
          </w:tcPr>
          <w:p>
            <w:pPr>
              <w:spacing w:line="720" w:lineRule="auto"/>
              <w:jc w:val="center"/>
            </w:pPr>
          </w:p>
        </w:tc>
        <w:tc>
          <w:tcPr>
            <w:tcW w:w="1049" w:type="dxa"/>
            <w:vMerge w:val="continue"/>
          </w:tcPr>
          <w:p>
            <w:pPr>
              <w:spacing w:line="720" w:lineRule="auto"/>
              <w:jc w:val="center"/>
              <w:rPr>
                <w:sz w:val="18"/>
                <w:szCs w:val="18"/>
              </w:rPr>
            </w:pPr>
          </w:p>
        </w:tc>
        <w:tc>
          <w:tcPr>
            <w:tcW w:w="2728" w:type="dxa"/>
            <w:vMerge w:val="continue"/>
          </w:tcPr>
          <w:p>
            <w:pPr>
              <w:rPr>
                <w:rFonts w:ascii="华文仿宋" w:hAnsi="华文仿宋" w:eastAsia="华文仿宋" w:cs="华文仿宋"/>
                <w:sz w:val="15"/>
                <w:szCs w:val="15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73" w:hRule="atLeast"/>
          <w:jc w:val="center"/>
        </w:trPr>
        <w:tc>
          <w:tcPr>
            <w:tcW w:w="727" w:type="dxa"/>
            <w:vMerge w:val="continue"/>
            <w:vAlign w:val="center"/>
          </w:tcPr>
          <w:p>
            <w:pPr>
              <w:jc w:val="center"/>
              <w:rPr>
                <w:b/>
                <w:bCs/>
              </w:rPr>
            </w:pPr>
          </w:p>
        </w:tc>
        <w:tc>
          <w:tcPr>
            <w:tcW w:w="1320" w:type="dxa"/>
            <w:vMerge w:val="continue"/>
          </w:tcPr>
          <w:p>
            <w:pPr>
              <w:rPr>
                <w:sz w:val="18"/>
                <w:szCs w:val="18"/>
              </w:rPr>
            </w:pPr>
          </w:p>
        </w:tc>
        <w:tc>
          <w:tcPr>
            <w:tcW w:w="900" w:type="dxa"/>
            <w:vMerge w:val="continue"/>
          </w:tcPr>
          <w:p>
            <w:pPr>
              <w:jc w:val="center"/>
            </w:pPr>
          </w:p>
        </w:tc>
        <w:tc>
          <w:tcPr>
            <w:tcW w:w="1248" w:type="dxa"/>
            <w:vMerge w:val="continue"/>
          </w:tcPr>
          <w:p>
            <w:pPr>
              <w:spacing w:line="0" w:lineRule="atLeast"/>
              <w:rPr>
                <w:sz w:val="15"/>
                <w:szCs w:val="15"/>
              </w:rPr>
            </w:pPr>
          </w:p>
        </w:tc>
        <w:tc>
          <w:tcPr>
            <w:tcW w:w="1105" w:type="dxa"/>
            <w:vMerge w:val="continue"/>
          </w:tcPr>
          <w:p>
            <w:pPr>
              <w:spacing w:line="0" w:lineRule="atLeast"/>
              <w:rPr>
                <w:sz w:val="15"/>
                <w:szCs w:val="15"/>
              </w:rPr>
            </w:pPr>
          </w:p>
        </w:tc>
        <w:tc>
          <w:tcPr>
            <w:tcW w:w="1064" w:type="dxa"/>
            <w:vAlign w:val="center"/>
          </w:tcPr>
          <w:p>
            <w:pPr>
              <w:jc w:val="center"/>
            </w:pPr>
            <w:r>
              <w:rPr>
                <w:rFonts w:hint="eastAsia"/>
                <w:sz w:val="18"/>
                <w:szCs w:val="18"/>
              </w:rPr>
              <w:t>格尔木</w:t>
            </w:r>
          </w:p>
        </w:tc>
        <w:tc>
          <w:tcPr>
            <w:tcW w:w="876" w:type="dxa"/>
            <w:vMerge w:val="continue"/>
          </w:tcPr>
          <w:p>
            <w:pPr>
              <w:spacing w:line="720" w:lineRule="auto"/>
              <w:jc w:val="center"/>
            </w:pPr>
          </w:p>
        </w:tc>
        <w:tc>
          <w:tcPr>
            <w:tcW w:w="1049" w:type="dxa"/>
            <w:vMerge w:val="continue"/>
          </w:tcPr>
          <w:p>
            <w:pPr>
              <w:spacing w:line="720" w:lineRule="auto"/>
              <w:jc w:val="center"/>
              <w:rPr>
                <w:sz w:val="18"/>
                <w:szCs w:val="18"/>
              </w:rPr>
            </w:pPr>
          </w:p>
        </w:tc>
        <w:tc>
          <w:tcPr>
            <w:tcW w:w="2728" w:type="dxa"/>
            <w:vMerge w:val="continue"/>
          </w:tcPr>
          <w:p>
            <w:pPr>
              <w:rPr>
                <w:rFonts w:ascii="华文仿宋" w:hAnsi="华文仿宋" w:eastAsia="华文仿宋" w:cs="华文仿宋"/>
                <w:sz w:val="15"/>
                <w:szCs w:val="15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3" w:hRule="atLeast"/>
          <w:jc w:val="center"/>
        </w:trPr>
        <w:tc>
          <w:tcPr>
            <w:tcW w:w="727" w:type="dxa"/>
            <w:vMerge w:val="restart"/>
            <w:vAlign w:val="center"/>
          </w:tcPr>
          <w:p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4</w:t>
            </w:r>
          </w:p>
        </w:tc>
        <w:tc>
          <w:tcPr>
            <w:tcW w:w="1320" w:type="dxa"/>
            <w:vMerge w:val="restart"/>
          </w:tcPr>
          <w:p>
            <w:pPr>
              <w:spacing w:line="0" w:lineRule="atLeast"/>
              <w:rPr>
                <w:sz w:val="18"/>
                <w:szCs w:val="18"/>
              </w:rPr>
            </w:pPr>
          </w:p>
          <w:p>
            <w:pPr>
              <w:spacing w:line="0" w:lineRule="atLeast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加碘盐</w:t>
            </w:r>
          </w:p>
          <w:p>
            <w:pPr>
              <w:spacing w:line="0" w:lineRule="atLeast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塑料编织（复膜）袋（50kg）</w:t>
            </w:r>
          </w:p>
        </w:tc>
        <w:tc>
          <w:tcPr>
            <w:tcW w:w="900" w:type="dxa"/>
            <w:vMerge w:val="restart"/>
          </w:tcPr>
          <w:p>
            <w:pPr>
              <w:jc w:val="center"/>
              <w:rPr>
                <w:rFonts w:hint="default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10.732</w:t>
            </w:r>
          </w:p>
        </w:tc>
        <w:tc>
          <w:tcPr>
            <w:tcW w:w="1248" w:type="dxa"/>
            <w:vMerge w:val="restart"/>
          </w:tcPr>
          <w:p>
            <w:pPr>
              <w:spacing w:line="0" w:lineRule="atLeast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周长</w:t>
            </w:r>
            <w:r>
              <w:rPr>
                <w:sz w:val="15"/>
                <w:szCs w:val="15"/>
              </w:rPr>
              <w:t>1060</w:t>
            </w:r>
            <w:r>
              <w:rPr>
                <w:rFonts w:hint="eastAsia"/>
                <w:sz w:val="15"/>
                <w:szCs w:val="15"/>
              </w:rPr>
              <w:t>mm长1</w:t>
            </w:r>
            <w:r>
              <w:rPr>
                <w:sz w:val="15"/>
                <w:szCs w:val="15"/>
              </w:rPr>
              <w:t>000</w:t>
            </w:r>
            <w:r>
              <w:rPr>
                <w:rFonts w:hint="eastAsia"/>
                <w:sz w:val="15"/>
                <w:szCs w:val="15"/>
              </w:rPr>
              <w:t>mm、</w:t>
            </w:r>
            <w:r>
              <w:rPr>
                <w:rFonts w:hint="eastAsia"/>
                <w:color w:val="000000" w:themeColor="text1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  <w:t>（袋子折M后，整体袋宽度450mm）偏差+/-5mm</w:t>
            </w:r>
          </w:p>
        </w:tc>
        <w:tc>
          <w:tcPr>
            <w:tcW w:w="1105" w:type="dxa"/>
            <w:vMerge w:val="restart"/>
          </w:tcPr>
          <w:p>
            <w:pPr>
              <w:spacing w:line="0" w:lineRule="atLeast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全新pp双面彩印复膜袋（复膜8g/平方米），M袋，100g/袋。</w:t>
            </w:r>
          </w:p>
        </w:tc>
        <w:tc>
          <w:tcPr>
            <w:tcW w:w="1064" w:type="dxa"/>
            <w:vAlign w:val="center"/>
          </w:tcPr>
          <w:p>
            <w:pPr>
              <w:jc w:val="center"/>
            </w:pPr>
            <w:r>
              <w:rPr>
                <w:rFonts w:hint="eastAsia"/>
                <w:sz w:val="18"/>
                <w:szCs w:val="18"/>
              </w:rPr>
              <w:t>拉萨</w:t>
            </w:r>
          </w:p>
        </w:tc>
        <w:tc>
          <w:tcPr>
            <w:tcW w:w="876" w:type="dxa"/>
            <w:vMerge w:val="continue"/>
          </w:tcPr>
          <w:p>
            <w:pPr>
              <w:spacing w:line="720" w:lineRule="auto"/>
              <w:jc w:val="center"/>
            </w:pPr>
          </w:p>
        </w:tc>
        <w:tc>
          <w:tcPr>
            <w:tcW w:w="1049" w:type="dxa"/>
            <w:vMerge w:val="restart"/>
          </w:tcPr>
          <w:p>
            <w:pPr>
              <w:spacing w:line="0" w:lineRule="atLeast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GB/T8946—2013塑料编织袋厂通用技术要求</w:t>
            </w:r>
          </w:p>
        </w:tc>
        <w:tc>
          <w:tcPr>
            <w:tcW w:w="2728" w:type="dxa"/>
            <w:vMerge w:val="restart"/>
          </w:tcPr>
          <w:p>
            <w:pPr>
              <w:spacing w:line="0" w:lineRule="atLeast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报价含税、运费、三个版本制版费、外编袋防伪标识（标码合一）为印制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3" w:hRule="atLeast"/>
          <w:jc w:val="center"/>
        </w:trPr>
        <w:tc>
          <w:tcPr>
            <w:tcW w:w="727" w:type="dxa"/>
            <w:vMerge w:val="continue"/>
            <w:vAlign w:val="center"/>
          </w:tcPr>
          <w:p>
            <w:pPr>
              <w:jc w:val="center"/>
              <w:rPr>
                <w:b/>
                <w:bCs/>
              </w:rPr>
            </w:pPr>
          </w:p>
        </w:tc>
        <w:tc>
          <w:tcPr>
            <w:tcW w:w="1320" w:type="dxa"/>
            <w:vMerge w:val="continue"/>
          </w:tcPr>
          <w:p>
            <w:pPr>
              <w:rPr>
                <w:sz w:val="18"/>
                <w:szCs w:val="18"/>
              </w:rPr>
            </w:pPr>
          </w:p>
        </w:tc>
        <w:tc>
          <w:tcPr>
            <w:tcW w:w="900" w:type="dxa"/>
            <w:vMerge w:val="continue"/>
          </w:tcPr>
          <w:p>
            <w:pPr>
              <w:jc w:val="center"/>
            </w:pPr>
          </w:p>
        </w:tc>
        <w:tc>
          <w:tcPr>
            <w:tcW w:w="1248" w:type="dxa"/>
            <w:vMerge w:val="continue"/>
          </w:tcPr>
          <w:p>
            <w:pPr>
              <w:spacing w:line="0" w:lineRule="atLeast"/>
              <w:rPr>
                <w:sz w:val="15"/>
                <w:szCs w:val="15"/>
              </w:rPr>
            </w:pPr>
          </w:p>
        </w:tc>
        <w:tc>
          <w:tcPr>
            <w:tcW w:w="1105" w:type="dxa"/>
            <w:vMerge w:val="continue"/>
          </w:tcPr>
          <w:p>
            <w:pPr>
              <w:spacing w:line="0" w:lineRule="atLeast"/>
              <w:rPr>
                <w:sz w:val="15"/>
                <w:szCs w:val="15"/>
              </w:rPr>
            </w:pPr>
          </w:p>
        </w:tc>
        <w:tc>
          <w:tcPr>
            <w:tcW w:w="1064" w:type="dxa"/>
            <w:vAlign w:val="center"/>
          </w:tcPr>
          <w:p>
            <w:pPr>
              <w:jc w:val="center"/>
            </w:pPr>
            <w:r>
              <w:rPr>
                <w:rFonts w:hint="eastAsia"/>
                <w:sz w:val="18"/>
                <w:szCs w:val="18"/>
              </w:rPr>
              <w:t>四川乐山</w:t>
            </w:r>
          </w:p>
        </w:tc>
        <w:tc>
          <w:tcPr>
            <w:tcW w:w="876" w:type="dxa"/>
            <w:vMerge w:val="continue"/>
          </w:tcPr>
          <w:p>
            <w:pPr>
              <w:spacing w:line="720" w:lineRule="auto"/>
              <w:jc w:val="center"/>
            </w:pPr>
          </w:p>
        </w:tc>
        <w:tc>
          <w:tcPr>
            <w:tcW w:w="1049" w:type="dxa"/>
            <w:vMerge w:val="continue"/>
          </w:tcPr>
          <w:p>
            <w:pPr>
              <w:spacing w:line="0" w:lineRule="atLeast"/>
              <w:jc w:val="center"/>
              <w:rPr>
                <w:sz w:val="18"/>
                <w:szCs w:val="18"/>
              </w:rPr>
            </w:pPr>
          </w:p>
        </w:tc>
        <w:tc>
          <w:tcPr>
            <w:tcW w:w="2728" w:type="dxa"/>
            <w:vMerge w:val="continue"/>
          </w:tcPr>
          <w:p>
            <w:pPr>
              <w:spacing w:line="0" w:lineRule="atLeast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2" w:hRule="atLeast"/>
          <w:jc w:val="center"/>
        </w:trPr>
        <w:tc>
          <w:tcPr>
            <w:tcW w:w="727" w:type="dxa"/>
            <w:vMerge w:val="continue"/>
            <w:vAlign w:val="center"/>
          </w:tcPr>
          <w:p>
            <w:pPr>
              <w:jc w:val="center"/>
              <w:rPr>
                <w:b/>
                <w:bCs/>
              </w:rPr>
            </w:pPr>
          </w:p>
        </w:tc>
        <w:tc>
          <w:tcPr>
            <w:tcW w:w="1320" w:type="dxa"/>
            <w:vMerge w:val="continue"/>
          </w:tcPr>
          <w:p>
            <w:pPr>
              <w:rPr>
                <w:sz w:val="18"/>
                <w:szCs w:val="18"/>
              </w:rPr>
            </w:pPr>
          </w:p>
        </w:tc>
        <w:tc>
          <w:tcPr>
            <w:tcW w:w="900" w:type="dxa"/>
            <w:vMerge w:val="continue"/>
          </w:tcPr>
          <w:p>
            <w:pPr>
              <w:jc w:val="center"/>
            </w:pPr>
          </w:p>
        </w:tc>
        <w:tc>
          <w:tcPr>
            <w:tcW w:w="1248" w:type="dxa"/>
            <w:vMerge w:val="continue"/>
          </w:tcPr>
          <w:p>
            <w:pPr>
              <w:spacing w:line="0" w:lineRule="atLeast"/>
              <w:rPr>
                <w:sz w:val="15"/>
                <w:szCs w:val="15"/>
              </w:rPr>
            </w:pPr>
          </w:p>
        </w:tc>
        <w:tc>
          <w:tcPr>
            <w:tcW w:w="1105" w:type="dxa"/>
            <w:vMerge w:val="continue"/>
          </w:tcPr>
          <w:p>
            <w:pPr>
              <w:spacing w:line="0" w:lineRule="atLeast"/>
              <w:rPr>
                <w:sz w:val="15"/>
                <w:szCs w:val="15"/>
              </w:rPr>
            </w:pPr>
          </w:p>
        </w:tc>
        <w:tc>
          <w:tcPr>
            <w:tcW w:w="1064" w:type="dxa"/>
            <w:vAlign w:val="center"/>
          </w:tcPr>
          <w:p>
            <w:pPr>
              <w:jc w:val="center"/>
            </w:pPr>
            <w:r>
              <w:rPr>
                <w:rFonts w:hint="eastAsia"/>
                <w:sz w:val="18"/>
                <w:szCs w:val="18"/>
              </w:rPr>
              <w:t>格尔木</w:t>
            </w:r>
          </w:p>
        </w:tc>
        <w:tc>
          <w:tcPr>
            <w:tcW w:w="876" w:type="dxa"/>
            <w:vMerge w:val="continue"/>
          </w:tcPr>
          <w:p>
            <w:pPr>
              <w:spacing w:line="720" w:lineRule="auto"/>
              <w:jc w:val="center"/>
            </w:pPr>
          </w:p>
        </w:tc>
        <w:tc>
          <w:tcPr>
            <w:tcW w:w="1049" w:type="dxa"/>
            <w:vMerge w:val="continue"/>
          </w:tcPr>
          <w:p>
            <w:pPr>
              <w:spacing w:line="0" w:lineRule="atLeast"/>
              <w:jc w:val="center"/>
              <w:rPr>
                <w:sz w:val="18"/>
                <w:szCs w:val="18"/>
              </w:rPr>
            </w:pPr>
          </w:p>
        </w:tc>
        <w:tc>
          <w:tcPr>
            <w:tcW w:w="2728" w:type="dxa"/>
            <w:vMerge w:val="continue"/>
          </w:tcPr>
          <w:p>
            <w:pPr>
              <w:spacing w:line="0" w:lineRule="atLeast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3" w:hRule="atLeast"/>
          <w:jc w:val="center"/>
        </w:trPr>
        <w:tc>
          <w:tcPr>
            <w:tcW w:w="727" w:type="dxa"/>
            <w:vMerge w:val="restart"/>
            <w:vAlign w:val="center"/>
          </w:tcPr>
          <w:p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5</w:t>
            </w:r>
          </w:p>
        </w:tc>
        <w:tc>
          <w:tcPr>
            <w:tcW w:w="1320" w:type="dxa"/>
            <w:vMerge w:val="restart"/>
          </w:tcPr>
          <w:p>
            <w:pPr>
              <w:spacing w:line="0" w:lineRule="atLeast"/>
              <w:rPr>
                <w:sz w:val="18"/>
                <w:szCs w:val="18"/>
              </w:rPr>
            </w:pPr>
          </w:p>
          <w:p>
            <w:pPr>
              <w:spacing w:line="0" w:lineRule="atLeast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精制盐</w:t>
            </w:r>
          </w:p>
          <w:p>
            <w:pPr>
              <w:spacing w:line="0" w:lineRule="atLeast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塑料编织（复膜）袋（25kg）</w:t>
            </w:r>
          </w:p>
        </w:tc>
        <w:tc>
          <w:tcPr>
            <w:tcW w:w="900" w:type="dxa"/>
            <w:vMerge w:val="restart"/>
          </w:tcPr>
          <w:p>
            <w:pPr>
              <w:jc w:val="center"/>
              <w:rPr>
                <w:rFonts w:hint="default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6.44</w:t>
            </w:r>
          </w:p>
        </w:tc>
        <w:tc>
          <w:tcPr>
            <w:tcW w:w="1248" w:type="dxa"/>
            <w:vMerge w:val="restart"/>
          </w:tcPr>
          <w:p>
            <w:pPr>
              <w:spacing w:line="0" w:lineRule="atLeast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周长9</w:t>
            </w:r>
            <w:r>
              <w:rPr>
                <w:sz w:val="15"/>
                <w:szCs w:val="15"/>
              </w:rPr>
              <w:t>00</w:t>
            </w:r>
            <w:r>
              <w:rPr>
                <w:rFonts w:hint="eastAsia"/>
                <w:sz w:val="15"/>
                <w:szCs w:val="15"/>
              </w:rPr>
              <w:t>mm长7</w:t>
            </w:r>
            <w:r>
              <w:rPr>
                <w:sz w:val="15"/>
                <w:szCs w:val="15"/>
              </w:rPr>
              <w:t>50</w:t>
            </w:r>
            <w:r>
              <w:rPr>
                <w:rFonts w:hint="eastAsia"/>
                <w:sz w:val="15"/>
                <w:szCs w:val="15"/>
              </w:rPr>
              <w:t>mm、</w:t>
            </w:r>
            <w:r>
              <w:rPr>
                <w:rFonts w:hint="eastAsia"/>
                <w:color w:val="000000" w:themeColor="text1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  <w:t>（袋子折M后，整体袋宽度360mm）偏差+/-5mm</w:t>
            </w:r>
          </w:p>
        </w:tc>
        <w:tc>
          <w:tcPr>
            <w:tcW w:w="1105" w:type="dxa"/>
            <w:vMerge w:val="restart"/>
          </w:tcPr>
          <w:p>
            <w:pPr>
              <w:spacing w:line="0" w:lineRule="atLeast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全新pp双面彩印复膜袋（复膜8g/平方米），M袋，65g/袋。</w:t>
            </w:r>
          </w:p>
        </w:tc>
        <w:tc>
          <w:tcPr>
            <w:tcW w:w="1064" w:type="dxa"/>
            <w:vAlign w:val="center"/>
          </w:tcPr>
          <w:p>
            <w:pPr>
              <w:jc w:val="center"/>
            </w:pPr>
            <w:r>
              <w:rPr>
                <w:rFonts w:hint="eastAsia"/>
                <w:sz w:val="18"/>
                <w:szCs w:val="18"/>
              </w:rPr>
              <w:t>拉萨</w:t>
            </w:r>
          </w:p>
        </w:tc>
        <w:tc>
          <w:tcPr>
            <w:tcW w:w="876" w:type="dxa"/>
            <w:vMerge w:val="continue"/>
          </w:tcPr>
          <w:p>
            <w:pPr>
              <w:spacing w:line="720" w:lineRule="auto"/>
              <w:jc w:val="center"/>
            </w:pPr>
          </w:p>
        </w:tc>
        <w:tc>
          <w:tcPr>
            <w:tcW w:w="1049" w:type="dxa"/>
            <w:vMerge w:val="continue"/>
          </w:tcPr>
          <w:p>
            <w:pPr>
              <w:spacing w:line="0" w:lineRule="atLeast"/>
              <w:jc w:val="center"/>
              <w:rPr>
                <w:sz w:val="18"/>
                <w:szCs w:val="18"/>
              </w:rPr>
            </w:pPr>
          </w:p>
        </w:tc>
        <w:tc>
          <w:tcPr>
            <w:tcW w:w="2728" w:type="dxa"/>
            <w:vMerge w:val="restart"/>
          </w:tcPr>
          <w:p>
            <w:pPr>
              <w:spacing w:line="0" w:lineRule="atLeast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报价含税、运费、三个版本制版费、外编袋防伪标识（标码合一）为印制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3" w:hRule="atLeast"/>
          <w:jc w:val="center"/>
        </w:trPr>
        <w:tc>
          <w:tcPr>
            <w:tcW w:w="727" w:type="dxa"/>
            <w:vMerge w:val="continue"/>
            <w:vAlign w:val="center"/>
          </w:tcPr>
          <w:p>
            <w:pPr>
              <w:jc w:val="center"/>
              <w:rPr>
                <w:b/>
                <w:bCs/>
              </w:rPr>
            </w:pPr>
          </w:p>
        </w:tc>
        <w:tc>
          <w:tcPr>
            <w:tcW w:w="1320" w:type="dxa"/>
            <w:vMerge w:val="continue"/>
          </w:tcPr>
          <w:p>
            <w:pPr>
              <w:rPr>
                <w:sz w:val="18"/>
                <w:szCs w:val="18"/>
              </w:rPr>
            </w:pPr>
          </w:p>
        </w:tc>
        <w:tc>
          <w:tcPr>
            <w:tcW w:w="900" w:type="dxa"/>
            <w:vMerge w:val="continue"/>
          </w:tcPr>
          <w:p>
            <w:pPr>
              <w:jc w:val="center"/>
            </w:pPr>
          </w:p>
        </w:tc>
        <w:tc>
          <w:tcPr>
            <w:tcW w:w="1248" w:type="dxa"/>
            <w:vMerge w:val="continue"/>
          </w:tcPr>
          <w:p>
            <w:pPr>
              <w:spacing w:line="0" w:lineRule="atLeast"/>
              <w:rPr>
                <w:sz w:val="15"/>
                <w:szCs w:val="15"/>
              </w:rPr>
            </w:pPr>
          </w:p>
        </w:tc>
        <w:tc>
          <w:tcPr>
            <w:tcW w:w="1105" w:type="dxa"/>
            <w:vMerge w:val="continue"/>
          </w:tcPr>
          <w:p>
            <w:pPr>
              <w:spacing w:line="0" w:lineRule="atLeast"/>
              <w:rPr>
                <w:sz w:val="15"/>
                <w:szCs w:val="15"/>
              </w:rPr>
            </w:pPr>
          </w:p>
        </w:tc>
        <w:tc>
          <w:tcPr>
            <w:tcW w:w="1064" w:type="dxa"/>
            <w:vAlign w:val="center"/>
          </w:tcPr>
          <w:p>
            <w:pPr>
              <w:jc w:val="center"/>
            </w:pPr>
            <w:r>
              <w:rPr>
                <w:rFonts w:hint="eastAsia"/>
                <w:sz w:val="18"/>
                <w:szCs w:val="18"/>
              </w:rPr>
              <w:t>四川乐山</w:t>
            </w:r>
          </w:p>
        </w:tc>
        <w:tc>
          <w:tcPr>
            <w:tcW w:w="876" w:type="dxa"/>
            <w:vMerge w:val="continue"/>
          </w:tcPr>
          <w:p>
            <w:pPr>
              <w:spacing w:line="720" w:lineRule="auto"/>
              <w:jc w:val="center"/>
            </w:pPr>
          </w:p>
        </w:tc>
        <w:tc>
          <w:tcPr>
            <w:tcW w:w="1049" w:type="dxa"/>
            <w:vMerge w:val="continue"/>
          </w:tcPr>
          <w:p>
            <w:pPr>
              <w:spacing w:line="720" w:lineRule="auto"/>
              <w:jc w:val="center"/>
              <w:rPr>
                <w:sz w:val="18"/>
                <w:szCs w:val="18"/>
              </w:rPr>
            </w:pPr>
          </w:p>
        </w:tc>
        <w:tc>
          <w:tcPr>
            <w:tcW w:w="2728" w:type="dxa"/>
            <w:vMerge w:val="continue"/>
          </w:tcPr>
          <w:p>
            <w:pPr>
              <w:rPr>
                <w:rFonts w:ascii="华文仿宋" w:hAnsi="华文仿宋" w:eastAsia="华文仿宋" w:cs="华文仿宋"/>
                <w:sz w:val="15"/>
                <w:szCs w:val="15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  <w:jc w:val="center"/>
        </w:trPr>
        <w:tc>
          <w:tcPr>
            <w:tcW w:w="727" w:type="dxa"/>
            <w:vMerge w:val="continue"/>
            <w:vAlign w:val="center"/>
          </w:tcPr>
          <w:p>
            <w:pPr>
              <w:jc w:val="center"/>
              <w:rPr>
                <w:b/>
                <w:bCs/>
              </w:rPr>
            </w:pPr>
          </w:p>
        </w:tc>
        <w:tc>
          <w:tcPr>
            <w:tcW w:w="1320" w:type="dxa"/>
            <w:vMerge w:val="continue"/>
          </w:tcPr>
          <w:p>
            <w:pPr>
              <w:rPr>
                <w:sz w:val="18"/>
                <w:szCs w:val="18"/>
              </w:rPr>
            </w:pPr>
          </w:p>
        </w:tc>
        <w:tc>
          <w:tcPr>
            <w:tcW w:w="900" w:type="dxa"/>
            <w:vMerge w:val="continue"/>
          </w:tcPr>
          <w:p>
            <w:pPr>
              <w:jc w:val="center"/>
            </w:pPr>
          </w:p>
        </w:tc>
        <w:tc>
          <w:tcPr>
            <w:tcW w:w="1248" w:type="dxa"/>
            <w:vMerge w:val="continue"/>
          </w:tcPr>
          <w:p>
            <w:pPr>
              <w:spacing w:line="0" w:lineRule="atLeast"/>
              <w:rPr>
                <w:sz w:val="15"/>
                <w:szCs w:val="15"/>
              </w:rPr>
            </w:pPr>
          </w:p>
        </w:tc>
        <w:tc>
          <w:tcPr>
            <w:tcW w:w="1105" w:type="dxa"/>
            <w:vMerge w:val="continue"/>
          </w:tcPr>
          <w:p>
            <w:pPr>
              <w:spacing w:line="0" w:lineRule="atLeast"/>
              <w:rPr>
                <w:sz w:val="15"/>
                <w:szCs w:val="15"/>
              </w:rPr>
            </w:pPr>
          </w:p>
        </w:tc>
        <w:tc>
          <w:tcPr>
            <w:tcW w:w="1064" w:type="dxa"/>
            <w:vAlign w:val="center"/>
          </w:tcPr>
          <w:p>
            <w:pPr>
              <w:jc w:val="center"/>
            </w:pPr>
            <w:r>
              <w:rPr>
                <w:rFonts w:hint="eastAsia"/>
                <w:sz w:val="18"/>
                <w:szCs w:val="18"/>
              </w:rPr>
              <w:t>格尔木</w:t>
            </w:r>
          </w:p>
        </w:tc>
        <w:tc>
          <w:tcPr>
            <w:tcW w:w="876" w:type="dxa"/>
            <w:vMerge w:val="continue"/>
          </w:tcPr>
          <w:p>
            <w:pPr>
              <w:spacing w:line="720" w:lineRule="auto"/>
              <w:jc w:val="center"/>
            </w:pPr>
          </w:p>
        </w:tc>
        <w:tc>
          <w:tcPr>
            <w:tcW w:w="1049" w:type="dxa"/>
            <w:vMerge w:val="continue"/>
          </w:tcPr>
          <w:p>
            <w:pPr>
              <w:spacing w:line="720" w:lineRule="auto"/>
              <w:jc w:val="center"/>
              <w:rPr>
                <w:sz w:val="18"/>
                <w:szCs w:val="18"/>
              </w:rPr>
            </w:pPr>
          </w:p>
        </w:tc>
        <w:tc>
          <w:tcPr>
            <w:tcW w:w="2728" w:type="dxa"/>
            <w:vMerge w:val="continue"/>
          </w:tcPr>
          <w:p>
            <w:pPr>
              <w:rPr>
                <w:rFonts w:ascii="华文仿宋" w:hAnsi="华文仿宋" w:eastAsia="华文仿宋" w:cs="华文仿宋"/>
                <w:sz w:val="15"/>
                <w:szCs w:val="15"/>
              </w:rPr>
            </w:pPr>
          </w:p>
        </w:tc>
      </w:tr>
    </w:tbl>
    <w:p>
      <w:pPr>
        <w:ind w:left="640" w:hanging="640" w:hangingChars="200"/>
        <w:rPr>
          <w:rFonts w:ascii="华文仿宋" w:hAnsi="华文仿宋" w:eastAsia="华文仿宋" w:cs="华文仿宋"/>
          <w:sz w:val="32"/>
          <w:szCs w:val="32"/>
        </w:rPr>
      </w:pPr>
      <w:r>
        <w:rPr>
          <w:rFonts w:hint="eastAsia" w:ascii="华文仿宋" w:hAnsi="华文仿宋" w:eastAsia="华文仿宋" w:cs="华文仿宋"/>
          <w:sz w:val="32"/>
          <w:szCs w:val="32"/>
        </w:rPr>
        <w:t>注明：</w:t>
      </w:r>
    </w:p>
    <w:p>
      <w:pPr>
        <w:spacing w:line="0" w:lineRule="atLeast"/>
        <w:ind w:left="640" w:hanging="640" w:hangingChars="200"/>
        <w:rPr>
          <w:rFonts w:ascii="华文仿宋" w:hAnsi="华文仿宋" w:eastAsia="华文仿宋" w:cs="华文仿宋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一、</w:t>
      </w:r>
      <w:r>
        <w:rPr>
          <w:rFonts w:hint="eastAsia" w:ascii="华文仿宋" w:hAnsi="华文仿宋" w:eastAsia="华文仿宋" w:cs="华文仿宋"/>
          <w:sz w:val="32"/>
          <w:szCs w:val="32"/>
        </w:rPr>
        <w:t>加碘盐（1000g）1000个卷膜/吨；2、精制盐（500g）2000个卷膜/吨；3、加碘盐外编织袋20条/吨；</w:t>
      </w:r>
      <w:r>
        <w:rPr>
          <w:rFonts w:hint="eastAsia" w:ascii="华文仿宋" w:hAnsi="华文仿宋" w:eastAsia="华文仿宋" w:cs="华文仿宋"/>
          <w:sz w:val="32"/>
          <w:szCs w:val="32"/>
          <w:lang w:val="en-US" w:eastAsia="zh-CN"/>
        </w:rPr>
        <w:t>4</w:t>
      </w:r>
      <w:r>
        <w:rPr>
          <w:rFonts w:hint="eastAsia" w:ascii="华文仿宋" w:hAnsi="华文仿宋" w:eastAsia="华文仿宋" w:cs="华文仿宋"/>
          <w:sz w:val="32"/>
          <w:szCs w:val="32"/>
        </w:rPr>
        <w:t>、精制盐外</w:t>
      </w:r>
      <w:r>
        <w:rPr>
          <w:rFonts w:hint="eastAsia" w:ascii="华文仿宋" w:hAnsi="华文仿宋" w:eastAsia="华文仿宋" w:cs="华文仿宋"/>
          <w:sz w:val="32"/>
          <w:szCs w:val="32"/>
          <w:lang w:val="en-US" w:eastAsia="zh-CN"/>
        </w:rPr>
        <w:t>编织</w:t>
      </w:r>
      <w:r>
        <w:rPr>
          <w:rFonts w:hint="eastAsia" w:ascii="华文仿宋" w:hAnsi="华文仿宋" w:eastAsia="华文仿宋" w:cs="华文仿宋"/>
          <w:sz w:val="32"/>
          <w:szCs w:val="32"/>
        </w:rPr>
        <w:t>袋40条/吨。</w:t>
      </w:r>
    </w:p>
    <w:p>
      <w:pPr>
        <w:spacing w:line="0" w:lineRule="atLeast"/>
        <w:rPr>
          <w:rFonts w:hint="eastAsia" w:ascii="华文仿宋" w:hAnsi="华文仿宋" w:eastAsia="华文仿宋" w:cs="华文仿宋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二、</w:t>
      </w:r>
      <w:r>
        <w:rPr>
          <w:rFonts w:hint="eastAsia" w:ascii="华文仿宋" w:hAnsi="华文仿宋" w:eastAsia="华文仿宋" w:cs="华文仿宋"/>
          <w:sz w:val="32"/>
          <w:szCs w:val="32"/>
        </w:rPr>
        <w:t>所有包装设计，均需符合《食品安全国家标准预包装食品标签通则》GB/7718—2011执行执行。</w:t>
      </w:r>
    </w:p>
    <w:p>
      <w:pPr>
        <w:rPr>
          <w:rFonts w:ascii="华文仿宋" w:hAnsi="华文仿宋" w:eastAsia="华文仿宋" w:cs="华文仿宋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三、</w:t>
      </w:r>
      <w:r>
        <w:rPr>
          <w:rFonts w:hint="eastAsia" w:ascii="华文仿宋" w:hAnsi="华文仿宋" w:eastAsia="华文仿宋" w:cs="华文仿宋"/>
          <w:sz w:val="32"/>
          <w:szCs w:val="32"/>
        </w:rPr>
        <w:t>编织袋质量要求：</w:t>
      </w:r>
    </w:p>
    <w:p>
      <w:pPr>
        <w:pStyle w:val="5"/>
        <w:widowControl/>
        <w:numPr>
          <w:ilvl w:val="0"/>
          <w:numId w:val="1"/>
        </w:numPr>
        <w:snapToGrid w:val="0"/>
        <w:spacing w:line="440" w:lineRule="exact"/>
        <w:ind w:firstLineChars="0"/>
        <w:contextualSpacing/>
        <w:jc w:val="left"/>
        <w:rPr>
          <w:rFonts w:ascii="华文仿宋" w:hAnsi="华文仿宋" w:eastAsia="华文仿宋" w:cs="华文仿宋"/>
          <w:color w:val="000000"/>
          <w:kern w:val="0"/>
          <w:sz w:val="32"/>
          <w:szCs w:val="32"/>
        </w:rPr>
      </w:pPr>
      <w:r>
        <w:rPr>
          <w:rFonts w:hint="eastAsia" w:ascii="华文仿宋" w:hAnsi="华文仿宋" w:eastAsia="华文仿宋" w:cs="华文仿宋"/>
          <w:color w:val="000000"/>
          <w:kern w:val="0"/>
          <w:sz w:val="32"/>
          <w:szCs w:val="32"/>
        </w:rPr>
        <w:t>编织袋周长偏差：1060±5mm（50kg），900±5mm（25kg）</w:t>
      </w:r>
    </w:p>
    <w:p>
      <w:pPr>
        <w:pStyle w:val="5"/>
        <w:widowControl/>
        <w:numPr>
          <w:ilvl w:val="0"/>
          <w:numId w:val="1"/>
        </w:numPr>
        <w:snapToGrid w:val="0"/>
        <w:spacing w:line="440" w:lineRule="exact"/>
        <w:ind w:firstLineChars="0"/>
        <w:contextualSpacing/>
        <w:jc w:val="left"/>
        <w:rPr>
          <w:rFonts w:ascii="华文仿宋" w:hAnsi="华文仿宋" w:eastAsia="华文仿宋" w:cs="华文仿宋"/>
          <w:color w:val="000000"/>
          <w:kern w:val="0"/>
          <w:sz w:val="32"/>
          <w:szCs w:val="32"/>
        </w:rPr>
      </w:pPr>
      <w:r>
        <w:rPr>
          <w:rFonts w:hint="eastAsia" w:ascii="华文仿宋" w:hAnsi="华文仿宋" w:eastAsia="华文仿宋" w:cs="华文仿宋"/>
          <w:color w:val="000000"/>
          <w:kern w:val="0"/>
          <w:sz w:val="32"/>
          <w:szCs w:val="32"/>
        </w:rPr>
        <w:t>整体覆膜</w:t>
      </w:r>
    </w:p>
    <w:p>
      <w:pPr>
        <w:pStyle w:val="5"/>
        <w:widowControl/>
        <w:numPr>
          <w:ilvl w:val="0"/>
          <w:numId w:val="1"/>
        </w:numPr>
        <w:snapToGrid w:val="0"/>
        <w:spacing w:line="440" w:lineRule="exact"/>
        <w:ind w:firstLineChars="0"/>
        <w:contextualSpacing/>
        <w:jc w:val="left"/>
        <w:rPr>
          <w:rFonts w:ascii="华文仿宋" w:hAnsi="华文仿宋" w:eastAsia="华文仿宋" w:cs="华文仿宋"/>
          <w:color w:val="000000"/>
          <w:kern w:val="0"/>
          <w:sz w:val="32"/>
          <w:szCs w:val="32"/>
        </w:rPr>
      </w:pPr>
      <w:r>
        <w:rPr>
          <w:rFonts w:hint="eastAsia" w:ascii="华文仿宋" w:hAnsi="华文仿宋" w:eastAsia="华文仿宋" w:cs="华文仿宋"/>
          <w:color w:val="000000"/>
          <w:kern w:val="0"/>
          <w:sz w:val="32"/>
          <w:szCs w:val="32"/>
        </w:rPr>
        <w:t>平整，清洁，</w:t>
      </w:r>
    </w:p>
    <w:p>
      <w:pPr>
        <w:pStyle w:val="5"/>
        <w:widowControl/>
        <w:numPr>
          <w:ilvl w:val="0"/>
          <w:numId w:val="1"/>
        </w:numPr>
        <w:snapToGrid w:val="0"/>
        <w:spacing w:line="440" w:lineRule="exact"/>
        <w:ind w:firstLineChars="0"/>
        <w:contextualSpacing/>
        <w:jc w:val="left"/>
        <w:rPr>
          <w:rFonts w:ascii="华文仿宋" w:hAnsi="华文仿宋" w:eastAsia="华文仿宋" w:cs="华文仿宋"/>
          <w:color w:val="000000"/>
          <w:kern w:val="0"/>
          <w:sz w:val="32"/>
          <w:szCs w:val="32"/>
        </w:rPr>
      </w:pPr>
      <w:r>
        <w:rPr>
          <w:rFonts w:hint="eastAsia" w:ascii="华文仿宋" w:hAnsi="华文仿宋" w:eastAsia="华文仿宋" w:cs="华文仿宋"/>
          <w:color w:val="000000"/>
          <w:kern w:val="0"/>
          <w:sz w:val="32"/>
          <w:szCs w:val="32"/>
        </w:rPr>
        <w:t>不薄边，无裂纹，无折痕</w:t>
      </w:r>
    </w:p>
    <w:p>
      <w:pPr>
        <w:snapToGrid w:val="0"/>
        <w:spacing w:line="0" w:lineRule="atLeast"/>
        <w:contextualSpacing/>
        <w:rPr>
          <w:rFonts w:ascii="华文仿宋" w:hAnsi="华文仿宋" w:eastAsia="华文仿宋" w:cs="华文仿宋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四</w:t>
      </w:r>
      <w:r>
        <w:rPr>
          <w:rFonts w:hint="eastAsia" w:ascii="黑体" w:hAnsi="黑体" w:eastAsia="黑体" w:cs="黑体"/>
          <w:sz w:val="32"/>
          <w:szCs w:val="32"/>
        </w:rPr>
        <w:t>、</w:t>
      </w:r>
      <w:r>
        <w:rPr>
          <w:rFonts w:hint="eastAsia" w:ascii="华文仿宋" w:hAnsi="华文仿宋" w:eastAsia="华文仿宋" w:cs="华文仿宋"/>
          <w:sz w:val="32"/>
          <w:szCs w:val="32"/>
        </w:rPr>
        <w:t>中标单位需到采购单位实地勘察生产设备。</w:t>
      </w:r>
    </w:p>
    <w:p>
      <w:pPr>
        <w:snapToGrid w:val="0"/>
        <w:spacing w:line="0" w:lineRule="atLeast"/>
        <w:contextualSpacing/>
        <w:rPr>
          <w:rFonts w:ascii="华文仿宋" w:hAnsi="华文仿宋" w:eastAsia="华文仿宋" w:cs="华文仿宋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五</w:t>
      </w:r>
      <w:r>
        <w:rPr>
          <w:rFonts w:hint="eastAsia" w:ascii="黑体" w:hAnsi="黑体" w:eastAsia="黑体" w:cs="黑体"/>
          <w:sz w:val="32"/>
          <w:szCs w:val="32"/>
        </w:rPr>
        <w:t>、</w:t>
      </w:r>
      <w:r>
        <w:rPr>
          <w:rFonts w:hint="eastAsia" w:ascii="华文仿宋" w:hAnsi="华文仿宋" w:eastAsia="华文仿宋" w:cs="华文仿宋"/>
          <w:sz w:val="32"/>
          <w:szCs w:val="32"/>
        </w:rPr>
        <w:t>中标单位需根据采购单位生产设备，提供一定数量的试机食盐生产辅料。</w:t>
      </w:r>
    </w:p>
    <w:p>
      <w:pPr>
        <w:snapToGrid w:val="0"/>
        <w:spacing w:line="0" w:lineRule="atLeast"/>
        <w:contextualSpacing/>
        <w:rPr>
          <w:rFonts w:ascii="华文仿宋" w:hAnsi="华文仿宋" w:eastAsia="华文仿宋" w:cs="华文仿宋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六</w:t>
      </w:r>
      <w:r>
        <w:rPr>
          <w:rFonts w:hint="eastAsia" w:ascii="华文仿宋" w:hAnsi="华文仿宋" w:eastAsia="华文仿宋" w:cs="华文仿宋"/>
          <w:sz w:val="32"/>
          <w:szCs w:val="32"/>
        </w:rPr>
        <w:t>、防伪标识（标码合一）执行国家最新标准。采购单位提供防伪标识（标码合一）</w:t>
      </w:r>
      <w:r>
        <w:rPr>
          <w:rFonts w:hint="eastAsia" w:ascii="华文仿宋" w:hAnsi="华文仿宋" w:eastAsia="华文仿宋" w:cs="华文仿宋"/>
          <w:sz w:val="32"/>
          <w:szCs w:val="32"/>
          <w:lang w:val="en-US" w:eastAsia="zh-CN"/>
        </w:rPr>
        <w:t>给</w:t>
      </w:r>
      <w:r>
        <w:rPr>
          <w:rFonts w:hint="eastAsia" w:ascii="华文仿宋" w:hAnsi="华文仿宋" w:eastAsia="华文仿宋" w:cs="华文仿宋"/>
          <w:sz w:val="32"/>
          <w:szCs w:val="32"/>
        </w:rPr>
        <w:t>生产厂家，防伪标识（标码合一）采购费由中标企业支付。</w:t>
      </w:r>
    </w:p>
    <w:p>
      <w:pPr>
        <w:rPr>
          <w:rFonts w:hint="eastAsia"/>
          <w:lang w:eastAsia="zh-CN"/>
        </w:rPr>
      </w:pPr>
    </w:p>
    <w:p/>
    <w:p/>
    <w:p/>
    <w:p/>
    <w:p/>
    <w:p/>
    <w:p/>
    <w:p/>
    <w:p/>
    <w:p/>
    <w:p/>
    <w:p/>
    <w:p/>
    <w:p/>
    <w:p/>
    <w:p/>
    <w:p/>
    <w:p/>
    <w:p/>
    <w:p/>
    <w:p/>
    <w:p/>
    <w:p/>
    <w:p/>
    <w:p/>
    <w:p/>
    <w:p/>
    <w:p/>
    <w:p/>
    <w:p/>
    <w:p/>
    <w:p/>
    <w:p/>
    <w:p/>
    <w:p/>
    <w:p/>
    <w:p/>
    <w:p/>
    <w:p/>
    <w:p>
      <w:r>
        <w:rPr>
          <w:rFonts w:hint="eastAsia"/>
          <w:lang w:eastAsia="zh-CN"/>
        </w:rPr>
        <w:t>附件</w:t>
      </w:r>
      <w:r>
        <w:rPr>
          <w:rFonts w:hint="eastAsia"/>
          <w:lang w:val="en-US" w:eastAsia="zh-CN"/>
        </w:rPr>
        <w:t>2：</w:t>
      </w:r>
    </w:p>
    <w:tbl>
      <w:tblPr>
        <w:tblStyle w:val="2"/>
        <w:tblpPr w:leftFromText="180" w:rightFromText="180" w:vertAnchor="text" w:horzAnchor="page" w:tblpX="273" w:tblpY="2166"/>
        <w:tblOverlap w:val="never"/>
        <w:tblW w:w="11600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01"/>
        <w:gridCol w:w="635"/>
        <w:gridCol w:w="1033"/>
        <w:gridCol w:w="1033"/>
        <w:gridCol w:w="1033"/>
        <w:gridCol w:w="1033"/>
        <w:gridCol w:w="900"/>
        <w:gridCol w:w="768"/>
        <w:gridCol w:w="768"/>
        <w:gridCol w:w="1033"/>
        <w:gridCol w:w="768"/>
        <w:gridCol w:w="768"/>
        <w:gridCol w:w="768"/>
        <w:gridCol w:w="559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98" w:hRule="atLeast"/>
        </w:trPr>
        <w:tc>
          <w:tcPr>
            <w:tcW w:w="11600" w:type="dxa"/>
            <w:gridSpan w:val="1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方正小标宋简体" w:hAnsi="方正小标宋简体" w:eastAsia="方正小标宋简体" w:cs="方正小标宋简体"/>
                <w:i w:val="0"/>
                <w:iCs w:val="0"/>
                <w:color w:val="000000"/>
                <w:sz w:val="40"/>
                <w:szCs w:val="40"/>
                <w:u w:val="none"/>
              </w:rPr>
            </w:pPr>
            <w:r>
              <w:rPr>
                <w:rFonts w:hint="default" w:ascii="方正小标宋简体" w:hAnsi="方正小标宋简体" w:eastAsia="方正小标宋简体" w:cs="方正小标宋简体"/>
                <w:i w:val="0"/>
                <w:iCs w:val="0"/>
                <w:color w:val="000000"/>
                <w:kern w:val="0"/>
                <w:sz w:val="40"/>
                <w:szCs w:val="40"/>
                <w:u w:val="none"/>
                <w:lang w:val="en-US" w:eastAsia="zh-CN" w:bidi="ar"/>
              </w:rPr>
              <w:t>农牧区碘盐包装报价表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1" w:hRule="atLeast"/>
        </w:trPr>
        <w:tc>
          <w:tcPr>
            <w:tcW w:w="11600" w:type="dxa"/>
            <w:gridSpan w:val="1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Style w:val="6"/>
                <w:lang w:val="en-US" w:eastAsia="zh-CN" w:bidi="ar"/>
              </w:rPr>
              <w:t xml:space="preserve">                                                                                  </w:t>
            </w:r>
            <w:r>
              <w:rPr>
                <w:rStyle w:val="6"/>
                <w:rFonts w:hint="eastAsia"/>
                <w:lang w:val="en-US" w:eastAsia="zh-CN" w:bidi="ar"/>
              </w:rPr>
              <w:t xml:space="preserve">            </w:t>
            </w:r>
            <w:r>
              <w:rPr>
                <w:rStyle w:val="6"/>
                <w:lang w:val="en-US" w:eastAsia="zh-CN" w:bidi="ar"/>
              </w:rPr>
              <w:t>包装规格：1000g粉碘盐卷膜，50kg外编袋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90" w:hRule="atLeast"/>
        </w:trPr>
        <w:tc>
          <w:tcPr>
            <w:tcW w:w="5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单位</w:t>
            </w:r>
          </w:p>
        </w:tc>
        <w:tc>
          <w:tcPr>
            <w:tcW w:w="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计划数</w:t>
            </w:r>
          </w:p>
        </w:tc>
        <w:tc>
          <w:tcPr>
            <w:tcW w:w="10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总人数（万）</w:t>
            </w:r>
          </w:p>
        </w:tc>
        <w:tc>
          <w:tcPr>
            <w:tcW w:w="10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吨位数（吨）</w:t>
            </w:r>
          </w:p>
        </w:tc>
        <w:tc>
          <w:tcPr>
            <w:tcW w:w="10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现有库存（吨）</w:t>
            </w:r>
          </w:p>
        </w:tc>
        <w:tc>
          <w:tcPr>
            <w:tcW w:w="10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需求吨数（吨）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需求卷膜数（万条）</w:t>
            </w:r>
          </w:p>
        </w:tc>
        <w:tc>
          <w:tcPr>
            <w:tcW w:w="7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单价（元/条）</w:t>
            </w:r>
          </w:p>
        </w:tc>
        <w:tc>
          <w:tcPr>
            <w:tcW w:w="7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金额（万元）</w:t>
            </w:r>
          </w:p>
        </w:tc>
        <w:tc>
          <w:tcPr>
            <w:tcW w:w="10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需求外编袋（万条）</w:t>
            </w:r>
          </w:p>
        </w:tc>
        <w:tc>
          <w:tcPr>
            <w:tcW w:w="7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单价（元/条）</w:t>
            </w:r>
          </w:p>
        </w:tc>
        <w:tc>
          <w:tcPr>
            <w:tcW w:w="7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金额（万元）</w:t>
            </w:r>
          </w:p>
        </w:tc>
        <w:tc>
          <w:tcPr>
            <w:tcW w:w="7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合计（万元）</w:t>
            </w:r>
          </w:p>
        </w:tc>
        <w:tc>
          <w:tcPr>
            <w:tcW w:w="5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备注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36" w:hRule="atLeast"/>
        </w:trPr>
        <w:tc>
          <w:tcPr>
            <w:tcW w:w="5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财政厅</w:t>
            </w:r>
          </w:p>
        </w:tc>
        <w:tc>
          <w:tcPr>
            <w:tcW w:w="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3kg</w:t>
            </w:r>
          </w:p>
        </w:tc>
        <w:tc>
          <w:tcPr>
            <w:tcW w:w="10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271</w:t>
            </w:r>
          </w:p>
        </w:tc>
        <w:tc>
          <w:tcPr>
            <w:tcW w:w="10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8130</w:t>
            </w:r>
          </w:p>
        </w:tc>
        <w:tc>
          <w:tcPr>
            <w:tcW w:w="10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2764</w:t>
            </w:r>
          </w:p>
        </w:tc>
        <w:tc>
          <w:tcPr>
            <w:tcW w:w="10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5366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536.6</w:t>
            </w:r>
          </w:p>
        </w:tc>
        <w:tc>
          <w:tcPr>
            <w:tcW w:w="7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10.732</w:t>
            </w:r>
          </w:p>
        </w:tc>
        <w:tc>
          <w:tcPr>
            <w:tcW w:w="7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5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</w:tbl>
    <w:p>
      <w:pPr>
        <w:rPr>
          <w:rFonts w:hint="default" w:eastAsiaTheme="minorEastAsia"/>
          <w:lang w:val="en-US" w:eastAsia="zh-CN"/>
        </w:rPr>
        <w:sectPr>
          <w:pgSz w:w="11906" w:h="16838"/>
          <w:pgMar w:top="1440" w:right="1800" w:bottom="1440" w:left="1800" w:header="851" w:footer="992" w:gutter="0"/>
          <w:cols w:space="425" w:num="1"/>
          <w:docGrid w:type="lines" w:linePitch="312" w:charSpace="0"/>
        </w:sectPr>
      </w:pPr>
    </w:p>
    <w:tbl>
      <w:tblPr>
        <w:tblStyle w:val="2"/>
        <w:tblpPr w:leftFromText="180" w:rightFromText="180" w:vertAnchor="text" w:horzAnchor="page" w:tblpX="96" w:tblpY="312"/>
        <w:tblOverlap w:val="never"/>
        <w:tblW w:w="11800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13"/>
        <w:gridCol w:w="1011"/>
        <w:gridCol w:w="1011"/>
        <w:gridCol w:w="1011"/>
        <w:gridCol w:w="961"/>
        <w:gridCol w:w="827"/>
        <w:gridCol w:w="1040"/>
        <w:gridCol w:w="1039"/>
        <w:gridCol w:w="1024"/>
        <w:gridCol w:w="1074"/>
        <w:gridCol w:w="1051"/>
        <w:gridCol w:w="738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86" w:hRule="atLeast"/>
        </w:trPr>
        <w:tc>
          <w:tcPr>
            <w:tcW w:w="11800" w:type="dxa"/>
            <w:gridSpan w:val="1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方正小标宋简体" w:hAnsi="方正小标宋简体" w:eastAsia="方正小标宋简体" w:cs="方正小标宋简体"/>
                <w:i w:val="0"/>
                <w:iCs w:val="0"/>
                <w:color w:val="000000"/>
                <w:sz w:val="40"/>
                <w:szCs w:val="40"/>
                <w:u w:val="none"/>
              </w:rPr>
            </w:pPr>
            <w:r>
              <w:rPr>
                <w:rFonts w:hint="default" w:ascii="方正小标宋简体" w:hAnsi="方正小标宋简体" w:eastAsia="方正小标宋简体" w:cs="方正小标宋简体"/>
                <w:i w:val="0"/>
                <w:iCs w:val="0"/>
                <w:color w:val="000000"/>
                <w:kern w:val="0"/>
                <w:sz w:val="40"/>
                <w:szCs w:val="40"/>
                <w:u w:val="none"/>
                <w:lang w:val="en-US" w:eastAsia="zh-CN" w:bidi="ar"/>
              </w:rPr>
              <w:t>城镇精制盐包装报价表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8" w:hRule="atLeast"/>
        </w:trPr>
        <w:tc>
          <w:tcPr>
            <w:tcW w:w="11800" w:type="dxa"/>
            <w:gridSpan w:val="1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                                                                                              包装规格：500g精制盐卷膜，25kg外编袋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15" w:hRule="atLeast"/>
        </w:trPr>
        <w:tc>
          <w:tcPr>
            <w:tcW w:w="10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年需求数（吨）</w:t>
            </w:r>
          </w:p>
        </w:tc>
        <w:tc>
          <w:tcPr>
            <w:tcW w:w="10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已销售数（吨）</w:t>
            </w:r>
          </w:p>
        </w:tc>
        <w:tc>
          <w:tcPr>
            <w:tcW w:w="10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现有库存（吨）</w:t>
            </w:r>
          </w:p>
        </w:tc>
        <w:tc>
          <w:tcPr>
            <w:tcW w:w="10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需求吨数（吨）</w:t>
            </w:r>
          </w:p>
        </w:tc>
        <w:tc>
          <w:tcPr>
            <w:tcW w:w="9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需求卷膜数（万条）</w:t>
            </w:r>
          </w:p>
        </w:tc>
        <w:tc>
          <w:tcPr>
            <w:tcW w:w="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单价（元/条）</w:t>
            </w:r>
          </w:p>
        </w:tc>
        <w:tc>
          <w:tcPr>
            <w:tcW w:w="1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金额（万元）</w:t>
            </w:r>
          </w:p>
        </w:tc>
        <w:tc>
          <w:tcPr>
            <w:tcW w:w="10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需求外编袋（万条）</w:t>
            </w:r>
          </w:p>
        </w:tc>
        <w:tc>
          <w:tcPr>
            <w:tcW w:w="1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单价（元/条）</w:t>
            </w:r>
          </w:p>
        </w:tc>
        <w:tc>
          <w:tcPr>
            <w:tcW w:w="10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金额（万元）</w:t>
            </w:r>
          </w:p>
        </w:tc>
        <w:tc>
          <w:tcPr>
            <w:tcW w:w="10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合计（万元）</w:t>
            </w:r>
          </w:p>
        </w:tc>
        <w:tc>
          <w:tcPr>
            <w:tcW w:w="7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备注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7" w:hRule="atLeast"/>
        </w:trPr>
        <w:tc>
          <w:tcPr>
            <w:tcW w:w="10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4000</w:t>
            </w:r>
          </w:p>
        </w:tc>
        <w:tc>
          <w:tcPr>
            <w:tcW w:w="10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1200</w:t>
            </w:r>
          </w:p>
        </w:tc>
        <w:tc>
          <w:tcPr>
            <w:tcW w:w="10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1190</w:t>
            </w:r>
          </w:p>
        </w:tc>
        <w:tc>
          <w:tcPr>
            <w:tcW w:w="10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1610</w:t>
            </w:r>
          </w:p>
        </w:tc>
        <w:tc>
          <w:tcPr>
            <w:tcW w:w="9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322</w:t>
            </w:r>
          </w:p>
        </w:tc>
        <w:tc>
          <w:tcPr>
            <w:tcW w:w="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6.44</w:t>
            </w:r>
          </w:p>
        </w:tc>
        <w:tc>
          <w:tcPr>
            <w:tcW w:w="1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0" w:hRule="atLeast"/>
        </w:trPr>
        <w:tc>
          <w:tcPr>
            <w:tcW w:w="11800" w:type="dxa"/>
            <w:gridSpan w:val="1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                                                               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华文仿宋">
    <w:altName w:val="仿宋"/>
    <w:panose1 w:val="02010600040101010101"/>
    <w:charset w:val="86"/>
    <w:family w:val="auto"/>
    <w:pitch w:val="default"/>
    <w:sig w:usb0="00000000" w:usb1="00000000" w:usb2="00000010" w:usb3="00000000" w:csb0="0004009F" w:csb1="00000000"/>
  </w:font>
  <w:font w:name="方正小标宋简体">
    <w:altName w:val="黑体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1AC80DE1"/>
    <w:multiLevelType w:val="multilevel"/>
    <w:tmpl w:val="1AC80DE1"/>
    <w:lvl w:ilvl="0" w:tentative="0">
      <w:start w:val="1"/>
      <w:numFmt w:val="decimal"/>
      <w:lvlText w:val="%1."/>
      <w:lvlJc w:val="left"/>
      <w:pPr>
        <w:ind w:left="704" w:hanging="420"/>
      </w:pPr>
    </w:lvl>
    <w:lvl w:ilvl="1" w:tentative="0">
      <w:start w:val="1"/>
      <w:numFmt w:val="lowerLetter"/>
      <w:lvlText w:val="%2)"/>
      <w:lvlJc w:val="left"/>
      <w:pPr>
        <w:ind w:left="1124" w:hanging="420"/>
      </w:pPr>
    </w:lvl>
    <w:lvl w:ilvl="2" w:tentative="0">
      <w:start w:val="1"/>
      <w:numFmt w:val="lowerRoman"/>
      <w:lvlText w:val="%3."/>
      <w:lvlJc w:val="right"/>
      <w:pPr>
        <w:ind w:left="1544" w:hanging="420"/>
      </w:pPr>
    </w:lvl>
    <w:lvl w:ilvl="3" w:tentative="0">
      <w:start w:val="1"/>
      <w:numFmt w:val="decimal"/>
      <w:lvlText w:val="%4."/>
      <w:lvlJc w:val="left"/>
      <w:pPr>
        <w:ind w:left="1964" w:hanging="420"/>
      </w:pPr>
    </w:lvl>
    <w:lvl w:ilvl="4" w:tentative="0">
      <w:start w:val="1"/>
      <w:numFmt w:val="lowerLetter"/>
      <w:lvlText w:val="%5)"/>
      <w:lvlJc w:val="left"/>
      <w:pPr>
        <w:ind w:left="2384" w:hanging="420"/>
      </w:pPr>
    </w:lvl>
    <w:lvl w:ilvl="5" w:tentative="0">
      <w:start w:val="1"/>
      <w:numFmt w:val="lowerRoman"/>
      <w:lvlText w:val="%6."/>
      <w:lvlJc w:val="right"/>
      <w:pPr>
        <w:ind w:left="2804" w:hanging="420"/>
      </w:pPr>
    </w:lvl>
    <w:lvl w:ilvl="6" w:tentative="0">
      <w:start w:val="1"/>
      <w:numFmt w:val="decimal"/>
      <w:lvlText w:val="%7."/>
      <w:lvlJc w:val="left"/>
      <w:pPr>
        <w:ind w:left="3224" w:hanging="420"/>
      </w:pPr>
    </w:lvl>
    <w:lvl w:ilvl="7" w:tentative="0">
      <w:start w:val="1"/>
      <w:numFmt w:val="lowerLetter"/>
      <w:lvlText w:val="%8)"/>
      <w:lvlJc w:val="left"/>
      <w:pPr>
        <w:ind w:left="3644" w:hanging="420"/>
      </w:pPr>
    </w:lvl>
    <w:lvl w:ilvl="8" w:tentative="0">
      <w:start w:val="1"/>
      <w:numFmt w:val="lowerRoman"/>
      <w:lvlText w:val="%9."/>
      <w:lvlJc w:val="right"/>
      <w:pPr>
        <w:ind w:left="4064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WFlYTFhMTEyMDdlMjY5ZmRjZDQ1Y2FkNjMwNzZkMWIifQ=="/>
  </w:docVars>
  <w:rsids>
    <w:rsidRoot w:val="37671DE7"/>
    <w:rsid w:val="37671DE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5">
    <w:name w:val="List Paragraph"/>
    <w:basedOn w:val="1"/>
    <w:autoRedefine/>
    <w:qFormat/>
    <w:uiPriority w:val="34"/>
    <w:pPr>
      <w:ind w:firstLine="420" w:firstLineChars="200"/>
    </w:pPr>
    <w:rPr>
      <w:szCs w:val="22"/>
    </w:rPr>
  </w:style>
  <w:style w:type="character" w:customStyle="1" w:styleId="6">
    <w:name w:val="font21"/>
    <w:basedOn w:val="4"/>
    <w:qFormat/>
    <w:uiPriority w:val="0"/>
    <w:rPr>
      <w:rFonts w:hint="eastAsia" w:ascii="宋体" w:hAnsi="宋体" w:eastAsia="宋体" w:cs="宋体"/>
      <w:color w:val="000000"/>
      <w:sz w:val="24"/>
      <w:szCs w:val="24"/>
      <w:u w:val="non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2024-06-04T04:25:00Z</dcterms:created>
  <dc:creator>Sam_</dc:creator>
  <cp:lastModifiedBy>Sam_</cp:lastModifiedBy>
  <dcterms:modified xsi:type="dcterms:W3CDTF">2024-06-04T04:25:49Z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B319B335B4644E75ADC1645D22B9F222_11</vt:lpwstr>
  </property>
</Properties>
</file>